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2F1F" w:rsidRDefault="00232F1F">
      <w:pPr>
        <w:spacing w:after="0" w:line="240" w:lineRule="auto"/>
        <w:rPr>
          <w:rFonts w:ascii="Arial" w:eastAsia="Arial" w:hAnsi="Arial" w:cs="Arial"/>
          <w:b/>
          <w:sz w:val="32"/>
          <w:szCs w:val="32"/>
        </w:rPr>
      </w:pPr>
    </w:p>
    <w:p w14:paraId="00000002" w14:textId="27D5A58B" w:rsidR="00232F1F" w:rsidRPr="00F62BC0" w:rsidRDefault="00E85E0F">
      <w:pPr>
        <w:spacing w:after="0" w:line="240" w:lineRule="auto"/>
        <w:rPr>
          <w:rFonts w:ascii="Arial" w:eastAsia="Arial" w:hAnsi="Arial" w:cs="Arial"/>
          <w:b/>
          <w:sz w:val="32"/>
          <w:szCs w:val="32"/>
        </w:rPr>
      </w:pPr>
      <w:r w:rsidRPr="00F62BC0">
        <w:rPr>
          <w:rFonts w:ascii="Arial" w:eastAsia="Arial" w:hAnsi="Arial" w:cs="Arial"/>
          <w:b/>
          <w:sz w:val="32"/>
          <w:szCs w:val="32"/>
        </w:rPr>
        <w:t xml:space="preserve">BP </w:t>
      </w:r>
      <w:r w:rsidR="000B73F4" w:rsidRPr="00F62BC0">
        <w:rPr>
          <w:rFonts w:ascii="Arial" w:eastAsia="Arial" w:hAnsi="Arial" w:cs="Arial"/>
          <w:b/>
          <w:sz w:val="32"/>
          <w:szCs w:val="32"/>
        </w:rPr>
        <w:t>5141</w:t>
      </w:r>
      <w:r w:rsidRPr="00F62BC0">
        <w:rPr>
          <w:rFonts w:ascii="Arial" w:eastAsia="Arial" w:hAnsi="Arial" w:cs="Arial"/>
          <w:b/>
          <w:sz w:val="32"/>
          <w:szCs w:val="32"/>
        </w:rPr>
        <w:tab/>
      </w:r>
    </w:p>
    <w:p w14:paraId="00000003" w14:textId="77777777" w:rsidR="00232F1F" w:rsidRPr="00F62BC0" w:rsidRDefault="00232F1F">
      <w:pPr>
        <w:spacing w:after="0" w:line="240" w:lineRule="auto"/>
        <w:rPr>
          <w:rFonts w:ascii="Arial" w:eastAsia="Arial" w:hAnsi="Arial" w:cs="Arial"/>
          <w:b/>
          <w:sz w:val="32"/>
          <w:szCs w:val="32"/>
        </w:rPr>
      </w:pPr>
    </w:p>
    <w:p w14:paraId="00000004" w14:textId="4ADDA20B" w:rsidR="00232F1F" w:rsidRPr="00F62BC0" w:rsidRDefault="000B73F4">
      <w:pPr>
        <w:spacing w:after="0" w:line="240" w:lineRule="auto"/>
        <w:rPr>
          <w:rFonts w:ascii="Arial" w:eastAsia="Arial" w:hAnsi="Arial" w:cs="Arial"/>
          <w:b/>
          <w:sz w:val="32"/>
          <w:szCs w:val="32"/>
        </w:rPr>
      </w:pPr>
      <w:r w:rsidRPr="00F62BC0">
        <w:rPr>
          <w:rFonts w:ascii="Arial" w:eastAsia="Arial" w:hAnsi="Arial" w:cs="Arial"/>
          <w:b/>
          <w:sz w:val="32"/>
          <w:szCs w:val="32"/>
        </w:rPr>
        <w:t>Deceased Student Policy</w:t>
      </w:r>
    </w:p>
    <w:p w14:paraId="00000005" w14:textId="77777777" w:rsidR="00232F1F" w:rsidRPr="00F62BC0" w:rsidRDefault="00FF4223">
      <w:pPr>
        <w:spacing w:after="0" w:line="240" w:lineRule="auto"/>
        <w:rPr>
          <w:rFonts w:ascii="Arial" w:eastAsia="Arial" w:hAnsi="Arial" w:cs="Arial"/>
          <w:b/>
          <w:sz w:val="20"/>
          <w:szCs w:val="20"/>
        </w:rPr>
      </w:pPr>
      <w:r w:rsidRPr="00F62BC0">
        <w:pict w14:anchorId="73B77CF2">
          <v:rect id="_x0000_i1025" style="width:0;height:1.5pt" o:hralign="center" o:hrstd="t" o:hr="t" fillcolor="#a0a0a0" stroked="f"/>
        </w:pict>
      </w:r>
    </w:p>
    <w:p w14:paraId="00000006" w14:textId="77777777" w:rsidR="00232F1F" w:rsidRPr="00F62BC0" w:rsidRDefault="00232F1F">
      <w:pPr>
        <w:spacing w:after="0" w:line="240" w:lineRule="auto"/>
        <w:rPr>
          <w:rFonts w:ascii="Arial" w:eastAsia="Arial" w:hAnsi="Arial" w:cs="Arial"/>
          <w:b/>
          <w:sz w:val="24"/>
          <w:szCs w:val="24"/>
        </w:rPr>
      </w:pPr>
    </w:p>
    <w:p w14:paraId="00000007" w14:textId="77777777" w:rsidR="00232F1F" w:rsidRPr="00F62BC0" w:rsidRDefault="00232F1F">
      <w:pPr>
        <w:spacing w:after="0" w:line="240" w:lineRule="auto"/>
        <w:rPr>
          <w:rFonts w:ascii="Arial" w:eastAsia="Arial" w:hAnsi="Arial" w:cs="Arial"/>
          <w:sz w:val="24"/>
          <w:szCs w:val="24"/>
        </w:rPr>
      </w:pPr>
      <w:bookmarkStart w:id="0" w:name="_heading=h.gjdgxs" w:colFirst="0" w:colLast="0"/>
      <w:bookmarkEnd w:id="0"/>
    </w:p>
    <w:p w14:paraId="0000000E" w14:textId="00B6C219" w:rsidR="00232F1F" w:rsidRPr="00F62BC0" w:rsidRDefault="000B73F4" w:rsidP="006D2391">
      <w:pPr>
        <w:spacing w:after="0" w:line="240" w:lineRule="auto"/>
        <w:rPr>
          <w:rFonts w:ascii="Arial" w:eastAsia="Arial" w:hAnsi="Arial" w:cs="Arial"/>
          <w:sz w:val="24"/>
          <w:szCs w:val="24"/>
        </w:rPr>
      </w:pPr>
      <w:r w:rsidRPr="00F62BC0">
        <w:rPr>
          <w:rFonts w:ascii="Arial" w:hAnsi="Arial" w:cs="Arial"/>
          <w:color w:val="000000"/>
          <w:sz w:val="24"/>
          <w:szCs w:val="24"/>
        </w:rPr>
        <w:t>In the event of the death of a previously or currently enrolled student, whether on or off-campus, this policy and accompanying procedure provide guidance to respond appropriately to the student’s family, the College and the media. All college members should treat each situation with compassion and sensitivity while maintaining the confidentiality of the students’ record.</w:t>
      </w:r>
    </w:p>
    <w:p w14:paraId="0000000F" w14:textId="77777777" w:rsidR="00232F1F" w:rsidRPr="00F62BC0" w:rsidRDefault="00232F1F" w:rsidP="006D2391">
      <w:pPr>
        <w:spacing w:after="0" w:line="240" w:lineRule="auto"/>
        <w:rPr>
          <w:rFonts w:ascii="Arial" w:eastAsia="Arial" w:hAnsi="Arial" w:cs="Arial"/>
          <w:b/>
          <w:sz w:val="24"/>
          <w:szCs w:val="24"/>
        </w:rPr>
      </w:pPr>
    </w:p>
    <w:p w14:paraId="00000010" w14:textId="77777777" w:rsidR="00232F1F" w:rsidRDefault="00232F1F"/>
    <w:p w14:paraId="00000011" w14:textId="77777777" w:rsidR="00232F1F" w:rsidRDefault="00232F1F"/>
    <w:p w14:paraId="6B2E489A" w14:textId="5EBF4E76" w:rsidR="000B73F4" w:rsidRDefault="00F62BC0">
      <w:pPr>
        <w:spacing w:after="0" w:line="240" w:lineRule="auto"/>
        <w:ind w:right="3600"/>
        <w:jc w:val="both"/>
        <w:rPr>
          <w:rFonts w:ascii="Arial" w:eastAsia="Arial" w:hAnsi="Arial" w:cs="Arial"/>
          <w:sz w:val="24"/>
          <w:szCs w:val="24"/>
        </w:rPr>
      </w:pPr>
      <w:r>
        <w:rPr>
          <w:rFonts w:ascii="Arial" w:eastAsia="Arial" w:hAnsi="Arial" w:cs="Arial"/>
          <w:sz w:val="24"/>
          <w:szCs w:val="24"/>
        </w:rPr>
        <w:t>March 16, 2022</w:t>
      </w:r>
      <w:bookmarkStart w:id="1" w:name="_GoBack"/>
      <w:bookmarkEnd w:id="1"/>
    </w:p>
    <w:p w14:paraId="00000013" w14:textId="4E8BFB23" w:rsidR="00232F1F" w:rsidRDefault="00FF4223">
      <w:pPr>
        <w:spacing w:after="0" w:line="240" w:lineRule="auto"/>
        <w:ind w:right="3600"/>
        <w:jc w:val="both"/>
        <w:rPr>
          <w:rFonts w:ascii="Arial" w:eastAsia="Arial" w:hAnsi="Arial" w:cs="Arial"/>
          <w:i/>
          <w:sz w:val="24"/>
          <w:szCs w:val="24"/>
        </w:rPr>
      </w:pPr>
      <w:r>
        <w:pict w14:anchorId="6F855578">
          <v:rect id="_x0000_i1026" style="width:0;height:1.5pt" o:hralign="center" o:hrstd="t" o:hr="t" fillcolor="#a0a0a0" stroked="f"/>
        </w:pict>
      </w:r>
      <w:r w:rsidR="00E85E0F">
        <w:rPr>
          <w:rFonts w:ascii="Arial" w:eastAsia="Arial" w:hAnsi="Arial" w:cs="Arial"/>
          <w:i/>
          <w:sz w:val="24"/>
          <w:szCs w:val="24"/>
        </w:rPr>
        <w:t xml:space="preserve">Adopted College Board of Education </w:t>
      </w:r>
    </w:p>
    <w:p w14:paraId="00000014" w14:textId="77777777" w:rsidR="00232F1F" w:rsidRDefault="00232F1F">
      <w:pPr>
        <w:spacing w:after="0" w:line="240" w:lineRule="auto"/>
        <w:ind w:right="3600"/>
        <w:jc w:val="both"/>
        <w:rPr>
          <w:rFonts w:ascii="Arial" w:eastAsia="Arial" w:hAnsi="Arial" w:cs="Arial"/>
          <w:sz w:val="24"/>
          <w:szCs w:val="24"/>
        </w:rPr>
      </w:pPr>
    </w:p>
    <w:p w14:paraId="00000015" w14:textId="77777777" w:rsidR="00232F1F" w:rsidRDefault="00E85E0F">
      <w:pPr>
        <w:spacing w:after="0" w:line="240" w:lineRule="auto"/>
        <w:ind w:right="3600"/>
        <w:jc w:val="both"/>
        <w:rPr>
          <w:rFonts w:ascii="Arial" w:eastAsia="Arial" w:hAnsi="Arial" w:cs="Arial"/>
          <w:sz w:val="24"/>
          <w:szCs w:val="24"/>
        </w:rPr>
      </w:pPr>
      <w:r>
        <w:rPr>
          <w:rFonts w:ascii="Arial" w:eastAsia="Arial" w:hAnsi="Arial" w:cs="Arial"/>
          <w:sz w:val="24"/>
          <w:szCs w:val="24"/>
        </w:rPr>
        <w:t xml:space="preserve"> </w:t>
      </w:r>
    </w:p>
    <w:p w14:paraId="00000016" w14:textId="77777777" w:rsidR="00232F1F" w:rsidRDefault="00FF4223">
      <w:pPr>
        <w:spacing w:after="0" w:line="240" w:lineRule="auto"/>
        <w:ind w:right="3600"/>
        <w:jc w:val="both"/>
        <w:rPr>
          <w:rFonts w:ascii="Arial" w:eastAsia="Arial" w:hAnsi="Arial" w:cs="Arial"/>
          <w:sz w:val="16"/>
          <w:szCs w:val="16"/>
        </w:rPr>
      </w:pPr>
      <w:r>
        <w:pict w14:anchorId="347E9BFB">
          <v:rect id="_x0000_i1027" style="width:0;height:1.5pt" o:hralign="center" o:hrstd="t" o:hr="t" fillcolor="#a0a0a0" stroked="f"/>
        </w:pict>
      </w:r>
    </w:p>
    <w:p w14:paraId="0000001C" w14:textId="775E209C" w:rsidR="00232F1F" w:rsidRPr="00021992" w:rsidRDefault="00E85E0F" w:rsidP="00021992">
      <w:pPr>
        <w:spacing w:after="0" w:line="240" w:lineRule="auto"/>
        <w:ind w:right="3600"/>
        <w:jc w:val="both"/>
      </w:pPr>
      <w:r>
        <w:rPr>
          <w:rFonts w:ascii="Arial" w:eastAsia="Arial" w:hAnsi="Arial" w:cs="Arial"/>
          <w:i/>
          <w:sz w:val="24"/>
          <w:szCs w:val="24"/>
        </w:rPr>
        <w:t>Revised College Board of Education</w:t>
      </w:r>
    </w:p>
    <w:sectPr w:rsidR="00232F1F" w:rsidRPr="00021992">
      <w:headerReference w:type="default" r:id="rId7"/>
      <w:headerReference w:type="first" r:id="rId8"/>
      <w:footerReference w:type="first" r:id="rId9"/>
      <w:pgSz w:w="12240" w:h="15840"/>
      <w:pgMar w:top="1440" w:right="1440" w:bottom="1440" w:left="144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7E1B0" w14:textId="77777777" w:rsidR="00FF4223" w:rsidRDefault="00FF4223">
      <w:pPr>
        <w:spacing w:after="0" w:line="240" w:lineRule="auto"/>
      </w:pPr>
      <w:r>
        <w:separator/>
      </w:r>
    </w:p>
  </w:endnote>
  <w:endnote w:type="continuationSeparator" w:id="0">
    <w:p w14:paraId="21BAF57F" w14:textId="77777777" w:rsidR="00FF4223" w:rsidRDefault="00FF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232F1F" w:rsidRDefault="00232F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585F2" w14:textId="77777777" w:rsidR="00FF4223" w:rsidRDefault="00FF4223">
      <w:pPr>
        <w:spacing w:after="0" w:line="240" w:lineRule="auto"/>
      </w:pPr>
      <w:r>
        <w:separator/>
      </w:r>
    </w:p>
  </w:footnote>
  <w:footnote w:type="continuationSeparator" w:id="0">
    <w:p w14:paraId="41610C29" w14:textId="77777777" w:rsidR="00FF4223" w:rsidRDefault="00FF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77777777" w:rsidR="00232F1F" w:rsidRDefault="00232F1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D" w14:textId="6076A7F1" w:rsidR="00232F1F" w:rsidRDefault="000B73F4">
    <w:pPr>
      <w:tabs>
        <w:tab w:val="center" w:pos="4680"/>
        <w:tab w:val="right" w:pos="9360"/>
      </w:tabs>
      <w:spacing w:after="0" w:line="240" w:lineRule="auto"/>
    </w:pPr>
    <w:r>
      <w:rPr>
        <w:rFonts w:ascii="Arial" w:eastAsia="Arial" w:hAnsi="Arial" w:cs="Arial"/>
        <w:color w:val="C94D00"/>
        <w:sz w:val="29"/>
        <w:szCs w:val="29"/>
        <w:highlight w:val="white"/>
      </w:rPr>
      <w:t>Student Services</w:t>
    </w:r>
    <w:r w:rsidR="00E85E0F">
      <w:rPr>
        <w:rFonts w:ascii="Arial" w:eastAsia="Arial" w:hAnsi="Arial" w:cs="Arial"/>
        <w:color w:val="C94D00"/>
        <w:sz w:val="29"/>
        <w:szCs w:val="29"/>
        <w:highlight w:val="white"/>
      </w:rPr>
      <w:t xml:space="preserve"> Series (</w:t>
    </w:r>
    <w:r>
      <w:rPr>
        <w:rFonts w:ascii="Arial" w:eastAsia="Arial" w:hAnsi="Arial" w:cs="Arial"/>
        <w:color w:val="C94D00"/>
        <w:sz w:val="29"/>
        <w:szCs w:val="29"/>
        <w:highlight w:val="white"/>
      </w:rPr>
      <w:t>5</w:t>
    </w:r>
    <w:r w:rsidR="00E85E0F">
      <w:rPr>
        <w:rFonts w:ascii="Arial" w:eastAsia="Arial" w:hAnsi="Arial" w:cs="Arial"/>
        <w:color w:val="C94D00"/>
        <w:sz w:val="29"/>
        <w:szCs w:val="29"/>
        <w:highlight w:val="white"/>
      </w:rPr>
      <w:t xml:space="preserve">000)                           </w:t>
    </w:r>
    <w:r w:rsidR="00E85E0F">
      <w:rPr>
        <w:rFonts w:ascii="Arial" w:eastAsia="Arial" w:hAnsi="Arial" w:cs="Arial"/>
        <w:noProof/>
      </w:rPr>
      <w:drawing>
        <wp:inline distT="114300" distB="114300" distL="114300" distR="114300" wp14:anchorId="5DF7BEA3" wp14:editId="04596C27">
          <wp:extent cx="1604963" cy="59509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4963" cy="59509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1F"/>
    <w:rsid w:val="00021992"/>
    <w:rsid w:val="000B73F4"/>
    <w:rsid w:val="00140C34"/>
    <w:rsid w:val="00232F1F"/>
    <w:rsid w:val="00354BD0"/>
    <w:rsid w:val="004A01C7"/>
    <w:rsid w:val="005C1688"/>
    <w:rsid w:val="005C5FBB"/>
    <w:rsid w:val="00634794"/>
    <w:rsid w:val="006D2391"/>
    <w:rsid w:val="008131E8"/>
    <w:rsid w:val="008C7E04"/>
    <w:rsid w:val="00AB3230"/>
    <w:rsid w:val="00AF79E6"/>
    <w:rsid w:val="00B15D2B"/>
    <w:rsid w:val="00E819AB"/>
    <w:rsid w:val="00E85E0F"/>
    <w:rsid w:val="00F35CB7"/>
    <w:rsid w:val="00F62BC0"/>
    <w:rsid w:val="00FE023D"/>
    <w:rsid w:val="00FF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A5CC"/>
  <w15:docId w15:val="{E64D1C24-E087-427D-BBAB-62BAD62D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1F3864"/>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40" w:after="0"/>
      <w:outlineLvl w:val="5"/>
    </w:pPr>
    <w:rPr>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 w:type="paragraph" w:styleId="Header">
    <w:name w:val="header"/>
    <w:basedOn w:val="Normal"/>
    <w:link w:val="HeaderChar"/>
    <w:uiPriority w:val="99"/>
    <w:unhideWhenUsed/>
    <w:rsid w:val="0036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C44"/>
  </w:style>
  <w:style w:type="paragraph" w:styleId="Footer">
    <w:name w:val="footer"/>
    <w:basedOn w:val="Normal"/>
    <w:link w:val="FooterChar"/>
    <w:uiPriority w:val="99"/>
    <w:unhideWhenUsed/>
    <w:rsid w:val="0036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C4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Wyov2Z6l0BnWZw2vHMVj/AknZg==">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Snyder</dc:creator>
  <cp:lastModifiedBy>Nette Abderhalden</cp:lastModifiedBy>
  <cp:revision>2</cp:revision>
  <cp:lastPrinted>2022-02-04T18:05:00Z</cp:lastPrinted>
  <dcterms:created xsi:type="dcterms:W3CDTF">2022-03-18T23:27:00Z</dcterms:created>
  <dcterms:modified xsi:type="dcterms:W3CDTF">2022-03-18T23:27:00Z</dcterms:modified>
</cp:coreProperties>
</file>